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F4DF2">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640"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1"/>
        <w:gridCol w:w="512"/>
        <w:gridCol w:w="888"/>
        <w:gridCol w:w="1323"/>
        <w:gridCol w:w="1005"/>
        <w:gridCol w:w="872"/>
        <w:gridCol w:w="947"/>
        <w:gridCol w:w="620"/>
        <w:gridCol w:w="1122"/>
        <w:gridCol w:w="1230"/>
      </w:tblGrid>
      <w:tr w14:paraId="46955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1121" w:type="dxa"/>
            <w:tcBorders>
              <w:tl2br w:val="nil"/>
              <w:tr2bl w:val="nil"/>
            </w:tcBorders>
            <w:vAlign w:val="center"/>
          </w:tcPr>
          <w:p w14:paraId="1874FBE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6ADFDC8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FBC1407">
            <w:pPr>
              <w:spacing w:line="240" w:lineRule="exact"/>
              <w:jc w:val="left"/>
              <w:rPr>
                <w:rFonts w:ascii="仿宋" w:hAnsi="仿宋" w:eastAsia="仿宋" w:cs="仿宋"/>
                <w:color w:val="000000"/>
                <w:sz w:val="24"/>
                <w:szCs w:val="24"/>
              </w:rPr>
            </w:pPr>
            <w:r>
              <w:rPr>
                <w:rFonts w:hint="eastAsia" w:ascii="仿宋" w:hAnsi="仿宋" w:eastAsia="仿宋" w:cs="仿宋"/>
                <w:color w:val="000000"/>
                <w:sz w:val="24"/>
                <w:szCs w:val="24"/>
              </w:rPr>
              <w:t>苏州85后副局长“送外卖” 两周写下4000字日记</w:t>
            </w:r>
          </w:p>
        </w:tc>
        <w:tc>
          <w:tcPr>
            <w:tcW w:w="1819" w:type="dxa"/>
            <w:gridSpan w:val="2"/>
            <w:tcBorders>
              <w:tl2br w:val="nil"/>
              <w:tr2bl w:val="nil"/>
            </w:tcBorders>
            <w:vAlign w:val="center"/>
          </w:tcPr>
          <w:p w14:paraId="4A4B781E">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05E0017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2972" w:type="dxa"/>
            <w:gridSpan w:val="3"/>
            <w:tcBorders>
              <w:tl2br w:val="nil"/>
              <w:tr2bl w:val="nil"/>
            </w:tcBorders>
            <w:vAlign w:val="center"/>
          </w:tcPr>
          <w:p w14:paraId="2E2AAED7">
            <w:pPr>
              <w:spacing w:line="24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消息</w:t>
            </w:r>
          </w:p>
        </w:tc>
      </w:tr>
      <w:tr w14:paraId="42C43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1121" w:type="dxa"/>
            <w:vMerge w:val="restart"/>
            <w:tcBorders>
              <w:tl2br w:val="nil"/>
              <w:tr2bl w:val="nil"/>
            </w:tcBorders>
            <w:vAlign w:val="center"/>
          </w:tcPr>
          <w:p w14:paraId="779C593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5FCBA47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6042EC3D">
            <w:pPr>
              <w:spacing w:line="24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1分43秒</w:t>
            </w:r>
          </w:p>
        </w:tc>
        <w:tc>
          <w:tcPr>
            <w:tcW w:w="1819" w:type="dxa"/>
            <w:gridSpan w:val="2"/>
            <w:tcBorders>
              <w:tl2br w:val="nil"/>
              <w:tr2bl w:val="nil"/>
            </w:tcBorders>
            <w:vAlign w:val="center"/>
          </w:tcPr>
          <w:p w14:paraId="08022A4C">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2972" w:type="dxa"/>
            <w:gridSpan w:val="3"/>
            <w:tcBorders>
              <w:tl2br w:val="nil"/>
              <w:tr2bl w:val="nil"/>
            </w:tcBorders>
            <w:vAlign w:val="center"/>
          </w:tcPr>
          <w:p w14:paraId="44BFE9A5">
            <w:pPr>
              <w:spacing w:line="240" w:lineRule="exact"/>
              <w:rPr>
                <w:rFonts w:ascii="仿宋" w:hAnsi="仿宋" w:eastAsia="仿宋" w:cs="仿宋"/>
                <w:color w:val="000000"/>
                <w:sz w:val="24"/>
                <w:szCs w:val="24"/>
              </w:rPr>
            </w:pPr>
          </w:p>
        </w:tc>
      </w:tr>
      <w:tr w14:paraId="63FD2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1121" w:type="dxa"/>
            <w:vMerge w:val="continue"/>
            <w:tcBorders>
              <w:tl2br w:val="nil"/>
              <w:tr2bl w:val="nil"/>
            </w:tcBorders>
            <w:vAlign w:val="center"/>
          </w:tcPr>
          <w:p w14:paraId="5D882748">
            <w:pPr>
              <w:spacing w:line="320" w:lineRule="exact"/>
              <w:jc w:val="center"/>
              <w:rPr>
                <w:rFonts w:ascii="华文中宋" w:hAnsi="华文中宋" w:eastAsia="华文中宋"/>
                <w:color w:val="000000"/>
                <w:sz w:val="28"/>
              </w:rPr>
            </w:pPr>
          </w:p>
        </w:tc>
        <w:tc>
          <w:tcPr>
            <w:tcW w:w="3728" w:type="dxa"/>
            <w:gridSpan w:val="4"/>
            <w:vMerge w:val="continue"/>
            <w:tcBorders>
              <w:tl2br w:val="nil"/>
              <w:tr2bl w:val="nil"/>
            </w:tcBorders>
            <w:vAlign w:val="center"/>
          </w:tcPr>
          <w:p w14:paraId="03A4099F">
            <w:pPr>
              <w:spacing w:line="380" w:lineRule="exact"/>
              <w:ind w:firstLine="560"/>
              <w:jc w:val="center"/>
              <w:rPr>
                <w:rFonts w:ascii="华文中宋" w:hAnsi="华文中宋" w:eastAsia="华文中宋"/>
                <w:color w:val="000000"/>
                <w:sz w:val="24"/>
                <w:szCs w:val="24"/>
              </w:rPr>
            </w:pPr>
          </w:p>
        </w:tc>
        <w:tc>
          <w:tcPr>
            <w:tcW w:w="1819" w:type="dxa"/>
            <w:gridSpan w:val="2"/>
            <w:tcBorders>
              <w:tl2br w:val="nil"/>
              <w:tr2bl w:val="nil"/>
            </w:tcBorders>
            <w:vAlign w:val="center"/>
          </w:tcPr>
          <w:p w14:paraId="421A8B6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2972" w:type="dxa"/>
            <w:gridSpan w:val="3"/>
            <w:tcBorders>
              <w:tl2br w:val="nil"/>
              <w:tr2bl w:val="nil"/>
            </w:tcBorders>
            <w:vAlign w:val="center"/>
          </w:tcPr>
          <w:p w14:paraId="00EB7EE4">
            <w:pPr>
              <w:spacing w:line="240" w:lineRule="exact"/>
              <w:rPr>
                <w:rFonts w:ascii="仿宋" w:hAnsi="仿宋" w:eastAsia="仿宋" w:cs="仿宋"/>
                <w:color w:val="000000"/>
                <w:sz w:val="24"/>
                <w:szCs w:val="24"/>
              </w:rPr>
            </w:pPr>
          </w:p>
        </w:tc>
      </w:tr>
      <w:tr w14:paraId="7847C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1121" w:type="dxa"/>
            <w:tcBorders>
              <w:tl2br w:val="nil"/>
              <w:tr2bl w:val="nil"/>
            </w:tcBorders>
            <w:vAlign w:val="center"/>
          </w:tcPr>
          <w:p w14:paraId="7313B697">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6FD49C8B">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376E1E52">
            <w:pPr>
              <w:spacing w:line="240" w:lineRule="exact"/>
              <w:jc w:val="center"/>
              <w:rPr>
                <w:rFonts w:ascii="华文中宋" w:hAnsi="华文中宋" w:eastAsia="华文中宋"/>
                <w:color w:val="000000"/>
                <w:sz w:val="24"/>
                <w:szCs w:val="24"/>
              </w:rPr>
            </w:pPr>
            <w:r>
              <w:rPr>
                <w:rFonts w:hint="eastAsia" w:ascii="仿宋" w:hAnsi="仿宋" w:eastAsia="仿宋" w:cs="仿宋"/>
                <w:color w:val="000000"/>
                <w:sz w:val="24"/>
                <w:szCs w:val="24"/>
              </w:rPr>
              <w:t>董维海、冯威、张轶、马驰原</w:t>
            </w:r>
          </w:p>
        </w:tc>
        <w:tc>
          <w:tcPr>
            <w:tcW w:w="1819" w:type="dxa"/>
            <w:gridSpan w:val="2"/>
            <w:tcBorders>
              <w:tl2br w:val="nil"/>
              <w:tr2bl w:val="nil"/>
            </w:tcBorders>
            <w:vAlign w:val="center"/>
          </w:tcPr>
          <w:p w14:paraId="66F733C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2972" w:type="dxa"/>
            <w:gridSpan w:val="3"/>
            <w:tcBorders>
              <w:tl2br w:val="nil"/>
              <w:tr2bl w:val="nil"/>
            </w:tcBorders>
            <w:vAlign w:val="center"/>
          </w:tcPr>
          <w:p w14:paraId="548C9918">
            <w:pPr>
              <w:spacing w:line="24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荀思浩</w:t>
            </w:r>
          </w:p>
        </w:tc>
      </w:tr>
      <w:tr w14:paraId="5A7A7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1121" w:type="dxa"/>
            <w:tcBorders>
              <w:tl2br w:val="nil"/>
              <w:tr2bl w:val="nil"/>
            </w:tcBorders>
            <w:vAlign w:val="center"/>
          </w:tcPr>
          <w:p w14:paraId="108669B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3A8954C5">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F6CAC54">
            <w:pPr>
              <w:spacing w:line="260" w:lineRule="exact"/>
              <w:jc w:val="center"/>
              <w:rPr>
                <w:rFonts w:ascii="方正仿宋_GB2312" w:hAnsi="仿宋"/>
                <w:color w:val="000000"/>
                <w:sz w:val="24"/>
                <w:szCs w:val="24"/>
              </w:rPr>
            </w:pPr>
            <w:r>
              <w:rPr>
                <w:rFonts w:hint="eastAsia" w:ascii="仿宋" w:hAnsi="仿宋" w:eastAsia="仿宋" w:cs="仿宋"/>
                <w:color w:val="000000"/>
                <w:spacing w:val="-6"/>
                <w:sz w:val="24"/>
                <w:szCs w:val="24"/>
              </w:rPr>
              <w:t>苏州市广播电视总台</w:t>
            </w:r>
          </w:p>
        </w:tc>
        <w:tc>
          <w:tcPr>
            <w:tcW w:w="1819" w:type="dxa"/>
            <w:gridSpan w:val="2"/>
            <w:tcBorders>
              <w:tl2br w:val="nil"/>
              <w:tr2bl w:val="nil"/>
            </w:tcBorders>
            <w:vAlign w:val="center"/>
          </w:tcPr>
          <w:p w14:paraId="68B42502">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0DA103E7">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2972" w:type="dxa"/>
            <w:gridSpan w:val="3"/>
            <w:tcBorders>
              <w:tl2br w:val="nil"/>
              <w:tr2bl w:val="nil"/>
            </w:tcBorders>
            <w:vAlign w:val="center"/>
          </w:tcPr>
          <w:p w14:paraId="5EBDE951">
            <w:pPr>
              <w:spacing w:line="240" w:lineRule="exact"/>
              <w:jc w:val="center"/>
              <w:rPr>
                <w:rFonts w:ascii="仿宋" w:hAnsi="仿宋" w:eastAsia="仿宋" w:cs="仿宋"/>
                <w:color w:val="000000"/>
                <w:sz w:val="24"/>
                <w:szCs w:val="24"/>
              </w:rPr>
            </w:pPr>
            <w:r>
              <w:rPr>
                <w:rFonts w:hint="eastAsia" w:ascii="仿宋" w:hAnsi="仿宋" w:eastAsia="仿宋" w:cs="仿宋"/>
                <w:color w:val="000000"/>
                <w:sz w:val="24"/>
                <w:szCs w:val="24"/>
              </w:rPr>
              <w:t>《苏州新闻》微信视频号</w:t>
            </w:r>
          </w:p>
        </w:tc>
      </w:tr>
      <w:tr w14:paraId="5F902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633" w:type="dxa"/>
            <w:gridSpan w:val="2"/>
            <w:tcBorders>
              <w:tl2br w:val="nil"/>
              <w:tr2bl w:val="nil"/>
            </w:tcBorders>
            <w:vAlign w:val="center"/>
          </w:tcPr>
          <w:p w14:paraId="3EC2BDA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3F36C826">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3"/>
            <w:tcBorders>
              <w:tl2br w:val="nil"/>
              <w:tr2bl w:val="nil"/>
            </w:tcBorders>
            <w:vAlign w:val="center"/>
          </w:tcPr>
          <w:p w14:paraId="5DA5730E">
            <w:pPr>
              <w:spacing w:line="260" w:lineRule="exact"/>
              <w:rPr>
                <w:rFonts w:ascii="方正仿宋_GB2312" w:hAnsi="仿宋"/>
                <w:color w:val="000000"/>
                <w:szCs w:val="21"/>
              </w:rPr>
            </w:pPr>
          </w:p>
        </w:tc>
        <w:tc>
          <w:tcPr>
            <w:tcW w:w="872" w:type="dxa"/>
            <w:tcBorders>
              <w:tl2br w:val="nil"/>
              <w:tr2bl w:val="nil"/>
            </w:tcBorders>
            <w:vAlign w:val="center"/>
          </w:tcPr>
          <w:p w14:paraId="07DDECF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3919" w:type="dxa"/>
            <w:gridSpan w:val="4"/>
            <w:tcBorders>
              <w:tl2br w:val="nil"/>
              <w:tr2bl w:val="nil"/>
            </w:tcBorders>
            <w:vAlign w:val="center"/>
          </w:tcPr>
          <w:p w14:paraId="3544DEE9">
            <w:pPr>
              <w:spacing w:line="260" w:lineRule="exact"/>
              <w:jc w:val="center"/>
              <w:rPr>
                <w:rFonts w:ascii="方正仿宋_GB2312" w:hAnsi="仿宋"/>
                <w:color w:val="000000"/>
                <w:szCs w:val="21"/>
              </w:rPr>
            </w:pPr>
            <w:r>
              <w:rPr>
                <w:rFonts w:hint="eastAsia" w:ascii="仿宋" w:hAnsi="仿宋" w:eastAsia="仿宋" w:cs="仿宋"/>
                <w:color w:val="000000"/>
                <w:sz w:val="24"/>
                <w:szCs w:val="24"/>
              </w:rPr>
              <w:t>2025年3月12日19时41分</w:t>
            </w:r>
          </w:p>
        </w:tc>
      </w:tr>
      <w:tr w14:paraId="5317D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5" w:hRule="atLeast"/>
        </w:trPr>
        <w:tc>
          <w:tcPr>
            <w:tcW w:w="1633" w:type="dxa"/>
            <w:gridSpan w:val="2"/>
            <w:tcBorders>
              <w:tl2br w:val="nil"/>
              <w:tr2bl w:val="nil"/>
            </w:tcBorders>
            <w:vAlign w:val="center"/>
          </w:tcPr>
          <w:p w14:paraId="2DA54155">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2F0C95F3">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14:paraId="0D0631E0">
            <w:pPr>
              <w:spacing w:line="260" w:lineRule="exact"/>
              <w:jc w:val="center"/>
              <w:rPr>
                <w:rFonts w:ascii="华文中宋" w:hAnsi="华文中宋" w:eastAsia="华文中宋"/>
                <w:color w:val="000000"/>
                <w:sz w:val="28"/>
              </w:rPr>
            </w:pPr>
            <w:r>
              <w:drawing>
                <wp:anchor distT="0" distB="0" distL="114300" distR="114300" simplePos="0" relativeHeight="251659264" behindDoc="0" locked="0" layoutInCell="1" allowOverlap="1">
                  <wp:simplePos x="0" y="0"/>
                  <wp:positionH relativeFrom="column">
                    <wp:posOffset>1115060</wp:posOffset>
                  </wp:positionH>
                  <wp:positionV relativeFrom="paragraph">
                    <wp:posOffset>247650</wp:posOffset>
                  </wp:positionV>
                  <wp:extent cx="746760" cy="737870"/>
                  <wp:effectExtent l="0" t="0" r="1524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746760" cy="737870"/>
                          </a:xfrm>
                          <a:prstGeom prst="rect">
                            <a:avLst/>
                          </a:prstGeom>
                          <a:noFill/>
                          <a:ln>
                            <a:noFill/>
                          </a:ln>
                        </pic:spPr>
                      </pic:pic>
                    </a:graphicData>
                  </a:graphic>
                </wp:anchor>
              </w:drawing>
            </w:r>
            <w:r>
              <w:rPr>
                <w:rFonts w:hint="eastAsia" w:ascii="仿宋" w:hAnsi="仿宋" w:eastAsia="仿宋" w:cs="仿宋"/>
                <w:color w:val="000000"/>
                <w:sz w:val="21"/>
                <w:szCs w:val="15"/>
              </w:rPr>
              <w:t>https://weixin.qq.com/sph/AeLX1iWlX</w:t>
            </w:r>
          </w:p>
        </w:tc>
        <w:tc>
          <w:tcPr>
            <w:tcW w:w="1742" w:type="dxa"/>
            <w:gridSpan w:val="2"/>
            <w:tcBorders>
              <w:tl2br w:val="nil"/>
              <w:tr2bl w:val="nil"/>
            </w:tcBorders>
            <w:vAlign w:val="center"/>
          </w:tcPr>
          <w:p w14:paraId="5108820F">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157B313E">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230" w:type="dxa"/>
            <w:tcBorders>
              <w:tl2br w:val="nil"/>
              <w:tr2bl w:val="nil"/>
            </w:tcBorders>
            <w:vAlign w:val="center"/>
          </w:tcPr>
          <w:p w14:paraId="22B86710">
            <w:pPr>
              <w:spacing w:line="260" w:lineRule="exact"/>
              <w:jc w:val="center"/>
              <w:rPr>
                <w:rFonts w:ascii="华文中宋" w:hAnsi="华文中宋" w:eastAsia="华文中宋"/>
                <w:color w:val="000000"/>
                <w:sz w:val="28"/>
              </w:rPr>
            </w:pPr>
            <w:r>
              <w:rPr>
                <w:rFonts w:hint="eastAsia" w:ascii="仿宋" w:hAnsi="仿宋" w:eastAsia="仿宋" w:cs="仿宋"/>
                <w:color w:val="000000"/>
                <w:sz w:val="24"/>
                <w:szCs w:val="24"/>
              </w:rPr>
              <w:t>否</w:t>
            </w:r>
          </w:p>
        </w:tc>
      </w:tr>
      <w:tr w14:paraId="65F0E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3" w:hRule="atLeast"/>
        </w:trPr>
        <w:tc>
          <w:tcPr>
            <w:tcW w:w="1121" w:type="dxa"/>
            <w:tcBorders>
              <w:tl2br w:val="nil"/>
              <w:tr2bl w:val="nil"/>
            </w:tcBorders>
            <w:vAlign w:val="center"/>
          </w:tcPr>
          <w:p w14:paraId="65D6A775">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F14447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2138850E">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4F8B2A5D">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519" w:type="dxa"/>
            <w:gridSpan w:val="9"/>
            <w:tcBorders>
              <w:tl2br w:val="nil"/>
              <w:tr2bl w:val="nil"/>
            </w:tcBorders>
            <w:vAlign w:val="center"/>
          </w:tcPr>
          <w:p w14:paraId="23E86BA8">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2025年新春伊始，苏州开展“换位跑一次”行动，全市党员干部化身办事群众或经营主体，沉浸式体验业务办理，疏通发展堵点、痛点。记者跟拍记录了相城经开区社会事业局副局长张亥秋体验外卖员工作的过程，通过短视频作品展现了“外卖小哥”工作的“酸甜苦辣”。同时，记者与张亥秋深度联系，获取了他写下的4000多字“换位感受”日记。短视频作品对送外卖的诸多细节进行呈现，尾声处展示了“换位跑一次”带来的成效：张亥秋将把换电柜布置到骑手驿站，解决外卖员们的“充电难”。在该作品的后续相关报道中，也介绍了换电柜安装到位等的新进展以及当地其它“换位跑一次”工作带来的积极成效。</w:t>
            </w:r>
          </w:p>
          <w:p w14:paraId="582D967D">
            <w:pPr>
              <w:ind w:firstLine="480" w:firstLineChars="200"/>
              <w:rPr>
                <w:rFonts w:ascii="仿宋" w:hAnsi="仿宋" w:eastAsia="仿宋"/>
                <w:color w:val="000000"/>
                <w:w w:val="95"/>
                <w:sz w:val="21"/>
                <w:szCs w:val="21"/>
              </w:rPr>
            </w:pPr>
            <w:r>
              <w:rPr>
                <w:rFonts w:hint="eastAsia" w:ascii="仿宋" w:hAnsi="仿宋" w:eastAsia="仿宋" w:cs="仿宋"/>
                <w:color w:val="000000"/>
                <w:sz w:val="24"/>
                <w:szCs w:val="24"/>
              </w:rPr>
              <w:t>《苏州新闻》视频号首发短视频后，播放量超66万；《苏州新闻》抖音号播量超308万，并获多家央媒、省媒关注，全网相关话题的总传播量超过1亿次。网友们纷纷留言点赞：“有调查才有发言权”、“从群众中来，到群众中去，为人民服务的热情永不停止！”、“这样的换位实践应该全国推广”。作品获评国家广电总局2025年“与时代同行”原创网络视听节目推选征集展播活动优秀作品（短视频）、2025年度江苏省好新闻（媒体融合）一等奖。</w:t>
            </w:r>
          </w:p>
        </w:tc>
      </w:tr>
      <w:tr w14:paraId="6D50C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1121" w:type="dxa"/>
            <w:vMerge w:val="restart"/>
            <w:tcBorders>
              <w:tl2br w:val="nil"/>
              <w:tr2bl w:val="nil"/>
            </w:tcBorders>
            <w:vAlign w:val="center"/>
          </w:tcPr>
          <w:p w14:paraId="6D3002E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7F4CB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625EDBC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5B9D29F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6A8D03F3">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119289D">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119" w:type="dxa"/>
            <w:gridSpan w:val="7"/>
            <w:tcBorders>
              <w:tl2br w:val="nil"/>
              <w:tr2bl w:val="nil"/>
            </w:tcBorders>
            <w:vAlign w:val="center"/>
          </w:tcPr>
          <w:p w14:paraId="70A28108">
            <w:pPr>
              <w:spacing w:line="280" w:lineRule="exact"/>
              <w:rPr>
                <w:rFonts w:ascii="仿宋" w:hAnsi="仿宋" w:eastAsia="仿宋"/>
                <w:color w:val="000000"/>
                <w:szCs w:val="21"/>
              </w:rPr>
            </w:pPr>
            <w:r>
              <w:rPr>
                <w:rFonts w:hint="eastAsia" w:ascii="仿宋" w:hAnsi="仿宋" w:eastAsia="仿宋" w:cs="仿宋"/>
                <w:color w:val="000000"/>
                <w:spacing w:val="-6"/>
                <w:sz w:val="21"/>
                <w:szCs w:val="21"/>
                <w:lang w:bidi="ar"/>
              </w:rPr>
              <w:t>https://v.douyin.com/21OK-OKP8ac/D@H.vS Vyt:/01/23</w:t>
            </w:r>
          </w:p>
        </w:tc>
      </w:tr>
      <w:tr w14:paraId="4442A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1121" w:type="dxa"/>
            <w:vMerge w:val="continue"/>
            <w:tcBorders>
              <w:tl2br w:val="nil"/>
              <w:tr2bl w:val="nil"/>
            </w:tcBorders>
            <w:vAlign w:val="center"/>
          </w:tcPr>
          <w:p w14:paraId="5DA9033B">
            <w:pPr>
              <w:spacing w:line="320" w:lineRule="exact"/>
              <w:jc w:val="center"/>
              <w:rPr>
                <w:rFonts w:ascii="华文中宋" w:hAnsi="华文中宋" w:eastAsia="华文中宋"/>
                <w:color w:val="000000"/>
                <w:sz w:val="28"/>
              </w:rPr>
            </w:pPr>
          </w:p>
        </w:tc>
        <w:tc>
          <w:tcPr>
            <w:tcW w:w="1400" w:type="dxa"/>
            <w:gridSpan w:val="2"/>
            <w:tcBorders>
              <w:tl2br w:val="nil"/>
              <w:tr2bl w:val="nil"/>
            </w:tcBorders>
            <w:shd w:val="clear" w:color="auto" w:fill="auto"/>
            <w:vAlign w:val="center"/>
          </w:tcPr>
          <w:p w14:paraId="2D071B75">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16471E56">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shd w:val="clear" w:color="auto" w:fill="auto"/>
            <w:vAlign w:val="center"/>
          </w:tcPr>
          <w:p w14:paraId="12B552BE">
            <w:pPr>
              <w:spacing w:line="240" w:lineRule="exact"/>
              <w:jc w:val="center"/>
              <w:rPr>
                <w:rFonts w:ascii="仿宋" w:hAnsi="仿宋" w:eastAsia="仿宋"/>
                <w:color w:val="000000"/>
                <w:sz w:val="21"/>
                <w:szCs w:val="21"/>
              </w:rPr>
            </w:pPr>
            <w:r>
              <w:rPr>
                <w:rFonts w:hint="eastAsia" w:ascii="仿宋" w:hAnsi="仿宋" w:eastAsia="仿宋"/>
                <w:color w:val="000000"/>
                <w:sz w:val="21"/>
                <w:szCs w:val="21"/>
              </w:rPr>
              <w:t>308.7万+</w:t>
            </w:r>
          </w:p>
        </w:tc>
        <w:tc>
          <w:tcPr>
            <w:tcW w:w="1005" w:type="dxa"/>
            <w:tcBorders>
              <w:tl2br w:val="nil"/>
              <w:tr2bl w:val="nil"/>
            </w:tcBorders>
            <w:shd w:val="clear" w:color="auto" w:fill="auto"/>
            <w:vAlign w:val="center"/>
          </w:tcPr>
          <w:p w14:paraId="14056A38">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31D508B4">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14:paraId="3F0FC599">
            <w:pPr>
              <w:spacing w:line="240" w:lineRule="exact"/>
              <w:jc w:val="center"/>
              <w:rPr>
                <w:rFonts w:ascii="仿宋" w:hAnsi="仿宋" w:eastAsia="仿宋"/>
                <w:color w:val="000000"/>
                <w:sz w:val="21"/>
                <w:szCs w:val="21"/>
              </w:rPr>
            </w:pPr>
            <w:r>
              <w:rPr>
                <w:rFonts w:hint="eastAsia" w:ascii="仿宋" w:hAnsi="仿宋" w:eastAsia="仿宋"/>
                <w:color w:val="000000"/>
                <w:sz w:val="21"/>
                <w:szCs w:val="21"/>
              </w:rPr>
              <w:t>6万+</w:t>
            </w:r>
          </w:p>
        </w:tc>
        <w:tc>
          <w:tcPr>
            <w:tcW w:w="1122" w:type="dxa"/>
            <w:tcBorders>
              <w:tl2br w:val="nil"/>
              <w:tr2bl w:val="nil"/>
            </w:tcBorders>
            <w:vAlign w:val="center"/>
          </w:tcPr>
          <w:p w14:paraId="35DD7D7C">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230" w:type="dxa"/>
            <w:tcBorders>
              <w:tl2br w:val="nil"/>
              <w:tr2bl w:val="nil"/>
            </w:tcBorders>
            <w:vAlign w:val="center"/>
          </w:tcPr>
          <w:p w14:paraId="6EB740E0">
            <w:pPr>
              <w:spacing w:line="240" w:lineRule="exact"/>
              <w:jc w:val="center"/>
              <w:rPr>
                <w:rFonts w:ascii="仿宋" w:hAnsi="仿宋" w:eastAsia="仿宋"/>
                <w:color w:val="000000"/>
                <w:sz w:val="21"/>
                <w:szCs w:val="21"/>
              </w:rPr>
            </w:pPr>
            <w:r>
              <w:rPr>
                <w:rFonts w:hint="eastAsia" w:ascii="仿宋" w:hAnsi="仿宋" w:eastAsia="仿宋"/>
                <w:color w:val="000000"/>
                <w:sz w:val="21"/>
                <w:szCs w:val="21"/>
              </w:rPr>
              <w:t>1.01亿+</w:t>
            </w:r>
          </w:p>
        </w:tc>
      </w:tr>
      <w:tr w14:paraId="7483F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7" w:hRule="exact"/>
        </w:trPr>
        <w:tc>
          <w:tcPr>
            <w:tcW w:w="1121" w:type="dxa"/>
            <w:tcBorders>
              <w:tl2br w:val="nil"/>
              <w:tr2bl w:val="nil"/>
            </w:tcBorders>
            <w:vAlign w:val="center"/>
          </w:tcPr>
          <w:p w14:paraId="5F78756F">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57A365C">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213D3D9C">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EEF29AB">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5E4B3CD9">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76363A47">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519" w:type="dxa"/>
            <w:gridSpan w:val="9"/>
            <w:tcBorders>
              <w:tl2br w:val="nil"/>
              <w:tr2bl w:val="nil"/>
            </w:tcBorders>
            <w:vAlign w:val="center"/>
          </w:tcPr>
          <w:p w14:paraId="447E274C">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“换位跑一次”是苏州市委、市政府部署的一项行动，旨在推动党员干部更加全面直观了解企业、群众需求，推动惠企政策落实落细、便民服务暖心贴心，切实“跑”出企业和群众的获得感、满意度。</w:t>
            </w:r>
          </w:p>
          <w:p w14:paraId="4C5539DA">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2025年新春伊始，“换位跑一次”行动在全市开展后，记者从相关线索中发现了“副局长送外卖”的内容，通过全程跟拍，以扎实的镜头语言作答。该作品展示了基层干部通过沉浸式的身份代入，“换”来发现问题的新视角，“跑”出工作革新的好思路，这种务实的调研作风值得大力提倡。</w:t>
            </w:r>
          </w:p>
          <w:p w14:paraId="2FD9FC7A">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中共中央办公厅印发的《关于在全党开展树立和践行正确政绩观学习教育的通知》明确，“教育引导各级党组织和党员、干部坚持实事求是、求真务实，为人民出政绩、以实干出政绩”。该作品中的85后副局长通过“换位跑一次”，为解决真问题、真解决问题提供了第一手信息，这也正是践行“立党为公、为民造福、科学决策、真抓实干”要求的生动体现。</w:t>
            </w:r>
          </w:p>
          <w:p w14:paraId="07FB58DE">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77955952">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4C721E7A">
            <w:pPr>
              <w:spacing w:line="360" w:lineRule="exact"/>
              <w:jc w:val="center"/>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362D0ED1">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2026年</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日</w:t>
            </w:r>
          </w:p>
        </w:tc>
      </w:tr>
    </w:tbl>
    <w:p w14:paraId="55485AB7">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A6167E36-A676-4B08-867C-5CC93493BA77}"/>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A7CD5A58-1C6B-445F-B255-E10BD8C3CE74}"/>
  </w:font>
  <w:font w:name="仿宋">
    <w:panose1 w:val="02010609060101010101"/>
    <w:charset w:val="86"/>
    <w:family w:val="modern"/>
    <w:pitch w:val="default"/>
    <w:sig w:usb0="800002BF" w:usb1="38CF7CFA" w:usb2="00000016" w:usb3="00000000" w:csb0="00040001" w:csb1="00000000"/>
    <w:embedRegular r:id="rId3" w:fontKey="{88706DE9-1ABC-4356-AC97-3F441A3FCAB2}"/>
  </w:font>
  <w:font w:name="楷体">
    <w:panose1 w:val="02010609060101010101"/>
    <w:charset w:val="86"/>
    <w:family w:val="modern"/>
    <w:pitch w:val="default"/>
    <w:sig w:usb0="800002BF" w:usb1="38CF7CFA" w:usb2="00000016" w:usb3="00000000" w:csb0="00040001" w:csb1="00000000"/>
    <w:embedRegular r:id="rId4" w:fontKey="{45589E58-3690-4C90-9168-230133DA8A4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202C9">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8FE"/>
    <w:rsid w:val="0010091E"/>
    <w:rsid w:val="001E3111"/>
    <w:rsid w:val="00255B48"/>
    <w:rsid w:val="0027215C"/>
    <w:rsid w:val="002A58FE"/>
    <w:rsid w:val="00574AC0"/>
    <w:rsid w:val="00692D89"/>
    <w:rsid w:val="00777262"/>
    <w:rsid w:val="007A0C92"/>
    <w:rsid w:val="00877CAE"/>
    <w:rsid w:val="00902FD5"/>
    <w:rsid w:val="00A25245"/>
    <w:rsid w:val="00A80B03"/>
    <w:rsid w:val="00AB2B7D"/>
    <w:rsid w:val="00D14A11"/>
    <w:rsid w:val="00D57C15"/>
    <w:rsid w:val="00D97983"/>
    <w:rsid w:val="00FF39C1"/>
    <w:rsid w:val="06FF0B7E"/>
    <w:rsid w:val="09C3765C"/>
    <w:rsid w:val="0AA01F20"/>
    <w:rsid w:val="0C34090D"/>
    <w:rsid w:val="0DD40EBD"/>
    <w:rsid w:val="103E4A53"/>
    <w:rsid w:val="1152579C"/>
    <w:rsid w:val="291819B2"/>
    <w:rsid w:val="2BE0031D"/>
    <w:rsid w:val="2C732462"/>
    <w:rsid w:val="2D6E2CFE"/>
    <w:rsid w:val="310C5F99"/>
    <w:rsid w:val="32CF3BF5"/>
    <w:rsid w:val="33363900"/>
    <w:rsid w:val="3C590315"/>
    <w:rsid w:val="3D377CAF"/>
    <w:rsid w:val="3E1B1E95"/>
    <w:rsid w:val="4048333D"/>
    <w:rsid w:val="420D71AC"/>
    <w:rsid w:val="4CA94913"/>
    <w:rsid w:val="57E37E47"/>
    <w:rsid w:val="5D250E1A"/>
    <w:rsid w:val="60473B82"/>
    <w:rsid w:val="65154150"/>
    <w:rsid w:val="70CD2B43"/>
    <w:rsid w:val="721750DD"/>
    <w:rsid w:val="73F26870"/>
    <w:rsid w:val="75903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字符"/>
    <w:basedOn w:val="6"/>
    <w:link w:val="3"/>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1077</Words>
  <Characters>1200</Characters>
  <Lines>10</Lines>
  <Paragraphs>3</Paragraphs>
  <TotalTime>5</TotalTime>
  <ScaleCrop>false</ScaleCrop>
  <LinksUpToDate>false</LinksUpToDate>
  <CharactersWithSpaces>1295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2026-05-13T08:21:00Z</dcterms:created>
  <dc:creator>EDY</dc:creator>
  <cp:lastModifiedBy>静静</cp:lastModifiedBy>
  <cp:lastPrinted>2026-05-14T03:42:00Z</cp:lastPrinted>
  <dcterms:modified xsi:type="dcterms:W3CDTF">2026-05-13T08:17:36Z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eyJoZGlkIjoiOTdjMzBhODBiMzJjY2ZjZjk2ZGQ5YmQ3OTc2ZDU1ZjIiLCJ1c2VySWQiOiI1NzY2NDU2NjMifQ==</vt:lpwstr>
  </property>
  <property fmtid="{D5CDD505-2E9C-101B-9397-08002B2CF9AE}" pid="4" name="ICV">
    <vt:lpwstr>DE4AC8DE8ADD43EE89ADB7100F354661_13</vt:lpwstr>
  </property>
</Properties>
</file>